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175B" w14:textId="77777777" w:rsidR="004545C3" w:rsidRPr="00FD2491" w:rsidRDefault="00452A05">
      <w:pPr>
        <w:pStyle w:val="Kop1"/>
        <w:rPr>
          <w:lang w:val="nl-NL"/>
        </w:rPr>
      </w:pPr>
      <w:r w:rsidRPr="00FD2491">
        <w:rPr>
          <w:lang w:val="nl-NL"/>
        </w:rPr>
        <w:t>Uitsluitingscriteria – Pepsupport</w:t>
      </w:r>
    </w:p>
    <w:p w14:paraId="6370C709" w14:textId="77777777" w:rsidR="004545C3" w:rsidRPr="00FD2491" w:rsidRDefault="00452A05">
      <w:pPr>
        <w:rPr>
          <w:lang w:val="nl-NL"/>
        </w:rPr>
      </w:pPr>
      <w:r w:rsidRPr="00FD2491">
        <w:rPr>
          <w:lang w:val="nl-NL"/>
        </w:rPr>
        <w:t>Bij Pepsupport bieden wij begeleiding, coaching en dagbesteding aan kinderen, jongeren, volwassenen en ouderen (0–100 jaar) die tijdelijk vastlopen op één of meerdere van de acht leefgebieden: Wonen, Financiën, Dagbesteding, School/Opleiding, Werk, Gezondheid, Relaties/Sociaal netwerk en Vrije tijd.</w:t>
      </w:r>
      <w:r w:rsidRPr="00FD2491">
        <w:rPr>
          <w:lang w:val="nl-NL"/>
        </w:rPr>
        <w:br/>
      </w:r>
      <w:r w:rsidRPr="00FD2491">
        <w:rPr>
          <w:lang w:val="nl-NL"/>
        </w:rPr>
        <w:br/>
        <w:t>Wij geloven in maatwerk en kijken altijd naar wat wél mogelijk is. Toch zijn er situaties waarin onze ondersteuning niet passend of toereikend is. In die gevallen denken wij actief mee over een passende doorverwijzing naar een organisatie die beter aansluit bij de zorgbehoefte.</w:t>
      </w:r>
    </w:p>
    <w:p w14:paraId="7890A152" w14:textId="77777777" w:rsidR="004545C3" w:rsidRPr="00FD2491" w:rsidRDefault="00452A05">
      <w:pPr>
        <w:pStyle w:val="Kop2"/>
        <w:rPr>
          <w:lang w:val="nl-NL"/>
        </w:rPr>
      </w:pPr>
      <w:r w:rsidRPr="00FD2491">
        <w:rPr>
          <w:lang w:val="nl-NL"/>
        </w:rPr>
        <w:t>1. Ernstige psychische problematiek of acute suïcidaliteit</w:t>
      </w:r>
    </w:p>
    <w:p w14:paraId="5F89CD0F" w14:textId="77777777" w:rsidR="004545C3" w:rsidRPr="00FD2491" w:rsidRDefault="00452A05">
      <w:pPr>
        <w:rPr>
          <w:lang w:val="nl-NL"/>
        </w:rPr>
      </w:pPr>
      <w:r w:rsidRPr="00FD2491">
        <w:rPr>
          <w:lang w:val="nl-NL"/>
        </w:rPr>
        <w:t>Bij cliënten met ernstige psychiatrische klachten of acute crisissituaties is specialistische behandeling noodzakelijk. Denk aan:</w:t>
      </w:r>
      <w:r w:rsidRPr="00FD2491">
        <w:rPr>
          <w:lang w:val="nl-NL"/>
        </w:rPr>
        <w:br/>
        <w:t>- Acute suïcidaliteit of psychoses.</w:t>
      </w:r>
      <w:r w:rsidRPr="00FD2491">
        <w:rPr>
          <w:lang w:val="nl-NL"/>
        </w:rPr>
        <w:br/>
        <w:t>- Ernstige depressies of bipolaire stoornissen.</w:t>
      </w:r>
      <w:r w:rsidRPr="00FD2491">
        <w:rPr>
          <w:lang w:val="nl-NL"/>
        </w:rPr>
        <w:br/>
        <w:t>- Complexe PTSS, schizofrenie of andere stoornissen die klinische behandeling vereisen.</w:t>
      </w:r>
      <w:r w:rsidRPr="00FD2491">
        <w:rPr>
          <w:lang w:val="nl-NL"/>
        </w:rPr>
        <w:br/>
      </w:r>
      <w:r w:rsidRPr="00FD2491">
        <w:rPr>
          <w:lang w:val="nl-NL"/>
        </w:rPr>
        <w:br/>
        <w:t>Pepsupport beschikt niet over medische of klinisch-psychiatrische expertise. Wij verwijzen in deze gevallen door naar gespecialiseerde GGZ-instellingen.</w:t>
      </w:r>
    </w:p>
    <w:p w14:paraId="448CA578" w14:textId="77777777" w:rsidR="004545C3" w:rsidRPr="00FD2491" w:rsidRDefault="00452A05">
      <w:pPr>
        <w:pStyle w:val="Kop2"/>
        <w:rPr>
          <w:lang w:val="nl-NL"/>
        </w:rPr>
      </w:pPr>
      <w:r w:rsidRPr="00FD2491">
        <w:rPr>
          <w:lang w:val="nl-NL"/>
        </w:rPr>
        <w:t>2. Fysiek agressief, seksueel grensoverschrijdend of destructief gedrag</w:t>
      </w:r>
    </w:p>
    <w:p w14:paraId="62B4D172" w14:textId="77777777" w:rsidR="004545C3" w:rsidRPr="00FD2491" w:rsidRDefault="00452A05">
      <w:pPr>
        <w:rPr>
          <w:lang w:val="nl-NL"/>
        </w:rPr>
      </w:pPr>
      <w:r w:rsidRPr="00FD2491">
        <w:rPr>
          <w:lang w:val="nl-NL"/>
        </w:rPr>
        <w:t>Wanneer gedrag de veiligheid, integriteit of stabiliteit van anderen in gevaar brengt, kunnen wij geen begeleiding bieden. Dit geldt bij:</w:t>
      </w:r>
      <w:r w:rsidRPr="00FD2491">
        <w:rPr>
          <w:lang w:val="nl-NL"/>
        </w:rPr>
        <w:br/>
        <w:t>- Fysieke agressie richting begeleiders, mededeelnemers of omstanders.</w:t>
      </w:r>
      <w:r w:rsidRPr="00FD2491">
        <w:rPr>
          <w:lang w:val="nl-NL"/>
        </w:rPr>
        <w:br/>
        <w:t>- Seksueel wervend of grensoverschrijdend gedrag.</w:t>
      </w:r>
      <w:r w:rsidRPr="00FD2491">
        <w:rPr>
          <w:lang w:val="nl-NL"/>
        </w:rPr>
        <w:br/>
        <w:t>- Destructief of ontwrichtend gedrag dat de veiligheid van de omgeving ondermijnt.</w:t>
      </w:r>
    </w:p>
    <w:p w14:paraId="4DD3EEFC" w14:textId="77777777" w:rsidR="004545C3" w:rsidRPr="00FD2491" w:rsidRDefault="00452A05">
      <w:pPr>
        <w:pStyle w:val="Kop2"/>
        <w:rPr>
          <w:lang w:val="nl-NL"/>
        </w:rPr>
      </w:pPr>
      <w:r w:rsidRPr="00FD2491">
        <w:rPr>
          <w:lang w:val="nl-NL"/>
        </w:rPr>
        <w:t>3. Zorgbehoefte die 24-uurs toezicht of intensieve begeleiding vereist</w:t>
      </w:r>
    </w:p>
    <w:p w14:paraId="56841AF4" w14:textId="77777777" w:rsidR="004545C3" w:rsidRPr="00FD2491" w:rsidRDefault="00452A05">
      <w:pPr>
        <w:rPr>
          <w:lang w:val="nl-NL"/>
        </w:rPr>
      </w:pPr>
      <w:r w:rsidRPr="00FD2491">
        <w:rPr>
          <w:lang w:val="nl-NL"/>
        </w:rPr>
        <w:t>In situaties waarin voortdurend toezicht, crisisinterventie of beschermd wonen noodzakelijk is, verwijzen wij naar passende 24-uurszorg. Onze begeleiding is ambulant en niet bedoeld als vervanging van klinische of intramurale zorg.</w:t>
      </w:r>
    </w:p>
    <w:p w14:paraId="250AE194" w14:textId="77777777" w:rsidR="004545C3" w:rsidRPr="00FD2491" w:rsidRDefault="00452A05">
      <w:pPr>
        <w:pStyle w:val="Kop2"/>
        <w:rPr>
          <w:lang w:val="nl-NL"/>
        </w:rPr>
      </w:pPr>
      <w:r w:rsidRPr="00FD2491">
        <w:rPr>
          <w:lang w:val="nl-NL"/>
        </w:rPr>
        <w:t>4. Ernstige en/of acute verslavingsproblematiek</w:t>
      </w:r>
    </w:p>
    <w:p w14:paraId="2D7CA390" w14:textId="77777777" w:rsidR="004545C3" w:rsidRPr="00FD2491" w:rsidRDefault="00452A05">
      <w:pPr>
        <w:rPr>
          <w:lang w:val="nl-NL"/>
        </w:rPr>
      </w:pPr>
      <w:r w:rsidRPr="00FD2491">
        <w:rPr>
          <w:lang w:val="nl-NL"/>
        </w:rPr>
        <w:t>Bij middelengebruik dat de veiligheid, structuur of het functioneren ernstig beïnvloedt, of waarbij intensieve verslavingszorg noodzakelijk is, kunnen wij geen passende begeleiding bieden. In deze situaties verwijzen wij door naar verslavingszorginstellingen die de juiste expertise hebben.</w:t>
      </w:r>
    </w:p>
    <w:p w14:paraId="32034ED5" w14:textId="77777777" w:rsidR="00FD2491" w:rsidRDefault="00FD2491">
      <w:pPr>
        <w:rPr>
          <w:rFonts w:asciiTheme="majorHAnsi" w:eastAsiaTheme="majorEastAsia" w:hAnsiTheme="majorHAnsi" w:cstheme="majorBidi"/>
          <w:b/>
          <w:bCs/>
          <w:color w:val="4F81BD" w:themeColor="accent1"/>
          <w:sz w:val="26"/>
          <w:szCs w:val="26"/>
          <w:lang w:val="nl-NL"/>
        </w:rPr>
      </w:pPr>
      <w:r>
        <w:rPr>
          <w:lang w:val="nl-NL"/>
        </w:rPr>
        <w:br w:type="page"/>
      </w:r>
    </w:p>
    <w:p w14:paraId="219B9904" w14:textId="42F7A860" w:rsidR="004545C3" w:rsidRPr="00FD2491" w:rsidRDefault="00452A05">
      <w:pPr>
        <w:pStyle w:val="Kop2"/>
        <w:rPr>
          <w:lang w:val="nl-NL"/>
        </w:rPr>
      </w:pPr>
      <w:r w:rsidRPr="00FD2491">
        <w:rPr>
          <w:lang w:val="nl-NL"/>
        </w:rPr>
        <w:lastRenderedPageBreak/>
        <w:t>5. Medische of lichamelijke zorgvraag</w:t>
      </w:r>
    </w:p>
    <w:p w14:paraId="6949EFCA" w14:textId="77777777" w:rsidR="004545C3" w:rsidRPr="00FD2491" w:rsidRDefault="00452A05">
      <w:pPr>
        <w:rPr>
          <w:lang w:val="nl-NL"/>
        </w:rPr>
      </w:pPr>
      <w:r w:rsidRPr="00FD2491">
        <w:rPr>
          <w:lang w:val="nl-NL"/>
        </w:rPr>
        <w:t>Wij bieden geen somatische of medische zorg. Ondersteuning zoals persoonlijke verzorging, medicatietoediening of ADL-zorg valt buiten onze mogelijkheden. Cliënten met een lichamelijke beperking die intensieve of verpleegkundige zorg nodig hebben, worden verwezen naar organisaties met passende medische expertise.</w:t>
      </w:r>
    </w:p>
    <w:p w14:paraId="54810135" w14:textId="77777777" w:rsidR="004545C3" w:rsidRPr="00FD2491" w:rsidRDefault="00452A05">
      <w:pPr>
        <w:pStyle w:val="Kop2"/>
        <w:rPr>
          <w:lang w:val="nl-NL"/>
        </w:rPr>
      </w:pPr>
      <w:r w:rsidRPr="00FD2491">
        <w:rPr>
          <w:lang w:val="nl-NL"/>
        </w:rPr>
        <w:t>6. Matige tot ernstige verstandelijke beperking (IQ &lt; 70)</w:t>
      </w:r>
    </w:p>
    <w:p w14:paraId="74182C83" w14:textId="77777777" w:rsidR="004545C3" w:rsidRPr="00FD2491" w:rsidRDefault="00452A05">
      <w:pPr>
        <w:rPr>
          <w:lang w:val="nl-NL"/>
        </w:rPr>
      </w:pPr>
      <w:r w:rsidRPr="00FD2491">
        <w:rPr>
          <w:lang w:val="nl-NL"/>
        </w:rPr>
        <w:t>Onze begeleiding is niet geschikt voor cliënten met een matige tot ernstige verstandelijke beperking waarbij specialistische begeleiding of continue ondersteuning vereist is.</w:t>
      </w:r>
    </w:p>
    <w:p w14:paraId="5E708AC2" w14:textId="77777777" w:rsidR="004545C3" w:rsidRPr="00FD2491" w:rsidRDefault="00452A05">
      <w:pPr>
        <w:pStyle w:val="Kop2"/>
        <w:rPr>
          <w:lang w:val="nl-NL"/>
        </w:rPr>
      </w:pPr>
      <w:r w:rsidRPr="00FD2491">
        <w:rPr>
          <w:lang w:val="nl-NL"/>
        </w:rPr>
        <w:t>7. Onveilige of niet-werkbare situaties</w:t>
      </w:r>
    </w:p>
    <w:p w14:paraId="1E882758" w14:textId="77777777" w:rsidR="004545C3" w:rsidRPr="00FD2491" w:rsidRDefault="00452A05">
      <w:pPr>
        <w:rPr>
          <w:lang w:val="nl-NL"/>
        </w:rPr>
      </w:pPr>
      <w:r w:rsidRPr="00FD2491">
        <w:rPr>
          <w:lang w:val="nl-NL"/>
        </w:rPr>
        <w:t>Wanneer er sprake is van omstandigheden die de veiligheid van cliënt, medewerker of omgeving in gevaar brengen, kunnen wij geen begeleiding bieden. Dit kan ook gelden bij ernstige verwaarlozing, dreigende huisuitzetting of agressieve thuissituaties zonder netwerk of regie.</w:t>
      </w:r>
    </w:p>
    <w:p w14:paraId="685A1FE7" w14:textId="77777777" w:rsidR="004545C3" w:rsidRPr="00FD2491" w:rsidRDefault="00452A05">
      <w:pPr>
        <w:pStyle w:val="Kop1"/>
        <w:rPr>
          <w:lang w:val="nl-NL"/>
        </w:rPr>
      </w:pPr>
      <w:r w:rsidRPr="00FD2491">
        <w:rPr>
          <w:lang w:val="nl-NL"/>
        </w:rPr>
        <w:t>Wat we wél doen</w:t>
      </w:r>
    </w:p>
    <w:p w14:paraId="6486BEF3" w14:textId="5D6691E3" w:rsidR="004545C3" w:rsidRPr="00FD2491" w:rsidRDefault="00452A05">
      <w:pPr>
        <w:rPr>
          <w:lang w:val="nl-NL"/>
        </w:rPr>
      </w:pPr>
      <w:r w:rsidRPr="00FD2491">
        <w:rPr>
          <w:lang w:val="nl-NL"/>
        </w:rPr>
        <w:t>B</w:t>
      </w:r>
      <w:r w:rsidRPr="00FD2491">
        <w:rPr>
          <w:lang w:val="nl-NL"/>
        </w:rPr>
        <w:t>ij Pepsupport staan we naast de cliënt. Wij bieden begeleiding aan mensen van alle leeftijden die baat hebben bij ondersteuning op één of meerdere leefgebieden. Onze aanpak is laagdrempelig, persoonlijk en cultuursensitief – met oog voor de mens achter de hulpvraag.</w:t>
      </w:r>
      <w:r w:rsidRPr="00FD2491">
        <w:rPr>
          <w:lang w:val="nl-NL"/>
        </w:rPr>
        <w:br/>
      </w:r>
      <w:r w:rsidRPr="00FD2491">
        <w:rPr>
          <w:lang w:val="nl-NL"/>
        </w:rPr>
        <w:br/>
        <w:t>Wij bieden onder meer:</w:t>
      </w:r>
      <w:r w:rsidRPr="00FD2491">
        <w:rPr>
          <w:lang w:val="nl-NL"/>
        </w:rPr>
        <w:br/>
        <w:t>- Ambulante begeleiding gericht op structuur, motivatie, zelfstandigheid en welzijn.</w:t>
      </w:r>
      <w:r w:rsidRPr="00FD2491">
        <w:rPr>
          <w:lang w:val="nl-NL"/>
        </w:rPr>
        <w:br/>
        <w:t>- Coaching &amp; ondersteuning op maat – individueel</w:t>
      </w:r>
      <w:r w:rsidR="00FD2491" w:rsidRPr="00FD2491">
        <w:rPr>
          <w:lang w:val="nl-NL"/>
        </w:rPr>
        <w:t xml:space="preserve"> </w:t>
      </w:r>
      <w:r w:rsidR="00FD2491">
        <w:rPr>
          <w:lang w:val="nl-NL"/>
        </w:rPr>
        <w:t xml:space="preserve">of </w:t>
      </w:r>
      <w:r w:rsidRPr="00FD2491">
        <w:rPr>
          <w:lang w:val="nl-NL"/>
        </w:rPr>
        <w:t>in gezinnen</w:t>
      </w:r>
      <w:r w:rsidRPr="00FD2491">
        <w:rPr>
          <w:lang w:val="nl-NL"/>
        </w:rPr>
        <w:t>.</w:t>
      </w:r>
      <w:r w:rsidRPr="00FD2491">
        <w:rPr>
          <w:lang w:val="nl-NL"/>
        </w:rPr>
        <w:br/>
        <w:t xml:space="preserve">- Ouder- en gezinsbegeleiding, </w:t>
      </w:r>
      <w:proofErr w:type="spellStart"/>
      <w:r w:rsidRPr="00FD2491">
        <w:rPr>
          <w:lang w:val="nl-NL"/>
        </w:rPr>
        <w:t>psycho</w:t>
      </w:r>
      <w:proofErr w:type="spellEnd"/>
      <w:r w:rsidRPr="00FD2491">
        <w:rPr>
          <w:lang w:val="nl-NL"/>
        </w:rPr>
        <w:t>-educatie en systeemgesprekken.</w:t>
      </w:r>
      <w:r w:rsidRPr="00FD2491">
        <w:rPr>
          <w:lang w:val="nl-NL"/>
        </w:rPr>
        <w:br/>
      </w:r>
      <w:r w:rsidRPr="00FD2491">
        <w:rPr>
          <w:lang w:val="nl-NL"/>
        </w:rPr>
        <w:br/>
        <w:t>Samen met cliënten, hun netwerk en professionals werken we doelgericht aan herstel, groei en zelfredzaamheid. Wanneer wij niet de juiste plek zijn, zorgen wij altijd voor een warme overdracht naar een organisatie die beter aansluit.</w:t>
      </w:r>
    </w:p>
    <w:sectPr w:rsidR="004545C3" w:rsidRPr="00FD24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818420703">
    <w:abstractNumId w:val="8"/>
  </w:num>
  <w:num w:numId="2" w16cid:durableId="2026245713">
    <w:abstractNumId w:val="6"/>
  </w:num>
  <w:num w:numId="3" w16cid:durableId="1498350529">
    <w:abstractNumId w:val="5"/>
  </w:num>
  <w:num w:numId="4" w16cid:durableId="1736849895">
    <w:abstractNumId w:val="4"/>
  </w:num>
  <w:num w:numId="5" w16cid:durableId="1959683752">
    <w:abstractNumId w:val="7"/>
  </w:num>
  <w:num w:numId="6" w16cid:durableId="1216816281">
    <w:abstractNumId w:val="3"/>
  </w:num>
  <w:num w:numId="7" w16cid:durableId="537353454">
    <w:abstractNumId w:val="2"/>
  </w:num>
  <w:num w:numId="8" w16cid:durableId="905148509">
    <w:abstractNumId w:val="1"/>
  </w:num>
  <w:num w:numId="9" w16cid:durableId="83488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2A05"/>
    <w:rsid w:val="004545C3"/>
    <w:rsid w:val="009814F6"/>
    <w:rsid w:val="00AA1D8D"/>
    <w:rsid w:val="00B47730"/>
    <w:rsid w:val="00CB0664"/>
    <w:rsid w:val="00FC693F"/>
    <w:rsid w:val="00FD2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5F1BF"/>
  <w14:defaultImageDpi w14:val="300"/>
  <w15:docId w15:val="{CBCA2E17-69EA-4A1A-A15B-08A7D869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Jesse Boateng</cp:lastModifiedBy>
  <cp:revision>2</cp:revision>
  <dcterms:created xsi:type="dcterms:W3CDTF">2025-10-31T18:46:00Z</dcterms:created>
  <dcterms:modified xsi:type="dcterms:W3CDTF">2025-10-31T18:46:00Z</dcterms:modified>
  <cp:category/>
</cp:coreProperties>
</file>